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D80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noProof/>
          <w:sz w:val="20"/>
        </w:rPr>
      </w:pPr>
    </w:p>
    <w:p w14:paraId="1A832460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noProof/>
          <w:sz w:val="20"/>
        </w:rPr>
      </w:pPr>
    </w:p>
    <w:p w14:paraId="3417276E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noProof/>
          <w:sz w:val="20"/>
        </w:rPr>
      </w:pPr>
    </w:p>
    <w:p w14:paraId="77507568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rFonts w:ascii="Harlow Solid Italic" w:hAnsi="Harlow Solid Italic"/>
          <w:noProof/>
          <w:szCs w:val="24"/>
        </w:rPr>
      </w:pPr>
    </w:p>
    <w:p w14:paraId="64B51DCD" w14:textId="77777777" w:rsidR="002B21F1" w:rsidRPr="00E72026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rFonts w:ascii="Harlow Solid Italic" w:hAnsi="Harlow Solid Italic"/>
          <w:noProof/>
          <w:szCs w:val="24"/>
        </w:rPr>
      </w:pPr>
    </w:p>
    <w:p w14:paraId="1345279A" w14:textId="77777777" w:rsidR="002B21F1" w:rsidRPr="00A45884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rFonts w:ascii="SassoonPrimaryInfant" w:hAnsi="SassoonPrimaryInfant"/>
          <w:b/>
          <w:noProof/>
          <w:color w:val="6600CC"/>
          <w:sz w:val="80"/>
        </w:rPr>
      </w:pPr>
      <w:r w:rsidRPr="00A45884">
        <w:rPr>
          <w:rFonts w:ascii="SassoonPrimaryInfant" w:hAnsi="SassoonPrimaryInfant"/>
          <w:b/>
          <w:noProof/>
          <w:color w:val="6600CC"/>
          <w:sz w:val="80"/>
        </w:rPr>
        <w:t>Holy Family P.S.</w:t>
      </w:r>
    </w:p>
    <w:p w14:paraId="5F0D0886" w14:textId="77777777" w:rsidR="002B21F1" w:rsidRPr="00A45884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rFonts w:ascii="SassoonPrimaryInfant" w:hAnsi="SassoonPrimaryInfant"/>
          <w:b/>
          <w:noProof/>
          <w:color w:val="6600CC"/>
          <w:sz w:val="80"/>
        </w:rPr>
      </w:pPr>
      <w:r w:rsidRPr="00A45884">
        <w:rPr>
          <w:rFonts w:ascii="SassoonPrimaryInfant" w:hAnsi="SassoonPrimaryInfant"/>
          <w:b/>
          <w:noProof/>
          <w:color w:val="6600CC"/>
          <w:sz w:val="80"/>
        </w:rPr>
        <w:t>Policy  for</w:t>
      </w:r>
    </w:p>
    <w:p w14:paraId="120CE4C2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Harlow Solid Italic" w:hAnsi="Harlow Solid Italic"/>
          <w:noProof/>
        </w:rPr>
      </w:pPr>
    </w:p>
    <w:p w14:paraId="13B0A56B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Harlow Solid Italic" w:hAnsi="Harlow Solid Italic"/>
          <w:noProof/>
        </w:rPr>
      </w:pPr>
    </w:p>
    <w:p w14:paraId="7AC6C386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Harlow Solid Italic" w:hAnsi="Harlow Solid Italic"/>
          <w:noProof/>
        </w:rPr>
      </w:pPr>
    </w:p>
    <w:p w14:paraId="3647DAB9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Harlow Solid Italic" w:hAnsi="Harlow Solid Italic"/>
          <w:noProof/>
        </w:rPr>
      </w:pPr>
    </w:p>
    <w:p w14:paraId="7D9ECC89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center"/>
        <w:rPr>
          <w:rFonts w:ascii="Matura MT Script Capitals" w:hAnsi="Matura MT Script Capitals"/>
          <w:sz w:val="20"/>
        </w:rPr>
      </w:pPr>
      <w:r w:rsidRPr="00F01924">
        <w:rPr>
          <w:rFonts w:ascii="Matura MT Script Capitals" w:hAnsi="Matura MT Script Capitals"/>
          <w:noProof/>
          <w:sz w:val="20"/>
        </w:rPr>
        <w:drawing>
          <wp:inline distT="0" distB="0" distL="0" distR="0" wp14:anchorId="41052B34" wp14:editId="7E574D3E">
            <wp:extent cx="201930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A219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Harlow Solid Italic" w:hAnsi="Harlow Solid Italic"/>
          <w:noProof/>
          <w:szCs w:val="24"/>
        </w:rPr>
      </w:pPr>
    </w:p>
    <w:p w14:paraId="4B1BF62D" w14:textId="77777777" w:rsidR="002B21F1" w:rsidRDefault="002B21F1" w:rsidP="002B21F1">
      <w:pPr>
        <w:pStyle w:val="BodyText"/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jc w:val="left"/>
        <w:rPr>
          <w:sz w:val="24"/>
          <w:szCs w:val="24"/>
        </w:rPr>
      </w:pPr>
    </w:p>
    <w:p w14:paraId="0AC00B2C" w14:textId="64377B2B" w:rsidR="002B21F1" w:rsidRDefault="002B21F1" w:rsidP="002B21F1">
      <w:pPr>
        <w:pStyle w:val="BodyText"/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SassoonPrimaryInfant" w:hAnsi="SassoonPrimaryInfant"/>
          <w:b/>
          <w:color w:val="6600CC"/>
          <w:szCs w:val="80"/>
        </w:rPr>
      </w:pPr>
      <w:r>
        <w:rPr>
          <w:rFonts w:ascii="SassoonPrimaryInfant" w:hAnsi="SassoonPrimaryInfant"/>
          <w:b/>
          <w:color w:val="6600CC"/>
          <w:szCs w:val="80"/>
        </w:rPr>
        <w:t>Vision/Mission</w:t>
      </w:r>
    </w:p>
    <w:p w14:paraId="3F7D057A" w14:textId="6BD086F7" w:rsidR="002B21F1" w:rsidRDefault="002B21F1" w:rsidP="002B21F1">
      <w:pPr>
        <w:pStyle w:val="BodyText"/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SassoonPrimaryInfant" w:hAnsi="SassoonPrimaryInfant"/>
          <w:b/>
          <w:color w:val="6600CC"/>
          <w:szCs w:val="80"/>
        </w:rPr>
      </w:pPr>
      <w:r>
        <w:rPr>
          <w:rFonts w:ascii="SassoonPrimaryInfant" w:hAnsi="SassoonPrimaryInfant"/>
          <w:b/>
          <w:color w:val="6600CC"/>
          <w:szCs w:val="80"/>
        </w:rPr>
        <w:t>Statement</w:t>
      </w:r>
    </w:p>
    <w:p w14:paraId="04793CE7" w14:textId="77777777" w:rsidR="002B21F1" w:rsidRPr="00A45884" w:rsidRDefault="002B21F1" w:rsidP="002B21F1">
      <w:pPr>
        <w:pStyle w:val="BodyText"/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rFonts w:ascii="SassoonPrimaryInfant" w:hAnsi="SassoonPrimaryInfant"/>
          <w:b/>
          <w:color w:val="6600CC"/>
          <w:szCs w:val="80"/>
        </w:rPr>
      </w:pPr>
    </w:p>
    <w:p w14:paraId="3A2219F3" w14:textId="77777777" w:rsidR="002B21F1" w:rsidRPr="00D94CD4" w:rsidRDefault="002B21F1" w:rsidP="002B21F1">
      <w:pPr>
        <w:pStyle w:val="BodyText"/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  <w:rPr>
          <w:sz w:val="24"/>
          <w:szCs w:val="24"/>
        </w:rPr>
      </w:pPr>
    </w:p>
    <w:p w14:paraId="494A4350" w14:textId="77777777" w:rsidR="002B21F1" w:rsidRDefault="002B21F1" w:rsidP="002B21F1">
      <w:pPr>
        <w:pBdr>
          <w:top w:val="thinThickThinSmallGap" w:sz="24" w:space="1" w:color="6600CC"/>
          <w:left w:val="thinThickThinSmallGap" w:sz="24" w:space="4" w:color="6600CC"/>
          <w:bottom w:val="thinThickThinSmallGap" w:sz="24" w:space="1" w:color="6600CC"/>
          <w:right w:val="thinThickThinSmallGap" w:sz="24" w:space="4" w:color="6600CC"/>
        </w:pBdr>
      </w:pPr>
    </w:p>
    <w:p w14:paraId="573147AE" w14:textId="183CD011" w:rsidR="00560B67" w:rsidRPr="00560B67" w:rsidRDefault="00560B67" w:rsidP="002B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omic Sans MS" w:hAnsi="Comic Sans MS"/>
          <w:b/>
          <w:bCs/>
        </w:rPr>
      </w:pPr>
      <w:r w:rsidRPr="00560B67">
        <w:rPr>
          <w:rFonts w:ascii="Comic Sans MS" w:hAnsi="Comic Sans MS"/>
          <w:b/>
          <w:bCs/>
        </w:rPr>
        <w:lastRenderedPageBreak/>
        <w:t>Vision</w:t>
      </w:r>
      <w:r w:rsidR="00861C51">
        <w:rPr>
          <w:rFonts w:ascii="Comic Sans MS" w:hAnsi="Comic Sans MS"/>
          <w:b/>
          <w:bCs/>
        </w:rPr>
        <w:t xml:space="preserve">/Mission </w:t>
      </w:r>
      <w:r w:rsidRPr="00560B67">
        <w:rPr>
          <w:rFonts w:ascii="Comic Sans MS" w:hAnsi="Comic Sans MS"/>
          <w:b/>
          <w:bCs/>
        </w:rPr>
        <w:t>Statement &amp; School Aims</w:t>
      </w:r>
    </w:p>
    <w:p w14:paraId="0AD405A3" w14:textId="77777777" w:rsidR="00560B67" w:rsidRP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65B7DAF0" w14:textId="17B809C6" w:rsidR="00560B67" w:rsidRDefault="00560B67" w:rsidP="00560B67">
      <w:p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Vision</w:t>
      </w:r>
      <w:r w:rsidR="00861C51">
        <w:rPr>
          <w:rFonts w:ascii="Comic Sans MS" w:hAnsi="Comic Sans MS"/>
          <w:b/>
          <w:bCs/>
          <w:u w:val="single"/>
        </w:rPr>
        <w:t>/Mission Statement</w:t>
      </w:r>
      <w:r>
        <w:rPr>
          <w:rFonts w:ascii="Comic Sans MS" w:hAnsi="Comic Sans MS"/>
          <w:b/>
          <w:bCs/>
          <w:u w:val="single"/>
        </w:rPr>
        <w:t>:</w:t>
      </w:r>
    </w:p>
    <w:p w14:paraId="2D308B62" w14:textId="77777777" w:rsidR="00861C51" w:rsidRDefault="00861C51" w:rsidP="00560B67">
      <w:p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believe children learn best when they are happy, feel valued and are encouraged within a safe, </w:t>
      </w:r>
      <w:proofErr w:type="gramStart"/>
      <w:r>
        <w:rPr>
          <w:rFonts w:ascii="Comic Sans MS" w:hAnsi="Comic Sans MS"/>
        </w:rPr>
        <w:t>positive</w:t>
      </w:r>
      <w:proofErr w:type="gramEnd"/>
      <w:r>
        <w:rPr>
          <w:rFonts w:ascii="Comic Sans MS" w:hAnsi="Comic Sans MS"/>
        </w:rPr>
        <w:t xml:space="preserve"> and stimulating learning environment. </w:t>
      </w:r>
    </w:p>
    <w:p w14:paraId="3FBA0CA3" w14:textId="42FE347E" w:rsidR="00560B67" w:rsidRDefault="00861C51" w:rsidP="00560B67">
      <w:p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 believe in the holistic development of every child </w:t>
      </w:r>
      <w:proofErr w:type="gramStart"/>
      <w:r>
        <w:rPr>
          <w:rFonts w:ascii="Comic Sans MS" w:hAnsi="Comic Sans MS"/>
        </w:rPr>
        <w:t>in order for</w:t>
      </w:r>
      <w:proofErr w:type="gramEnd"/>
      <w:r>
        <w:rPr>
          <w:rFonts w:ascii="Comic Sans MS" w:hAnsi="Comic Sans MS"/>
        </w:rPr>
        <w:t xml:space="preserve"> them to reach their full potential and become independent, lifelong learners.</w:t>
      </w:r>
    </w:p>
    <w:p w14:paraId="598EA7B0" w14:textId="77777777" w:rsidR="00560B67" w:rsidRP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7A8EF00A" w14:textId="77777777" w:rsid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6411E441" w14:textId="77777777" w:rsidR="00560B67" w:rsidRDefault="00560B67" w:rsidP="00560B67">
      <w:pPr>
        <w:ind w:left="0" w:firstLine="0"/>
        <w:jc w:val="both"/>
        <w:rPr>
          <w:rFonts w:ascii="Comic Sans MS" w:hAnsi="Comic Sans MS"/>
        </w:rPr>
      </w:pPr>
      <w:r w:rsidRPr="00560B67">
        <w:rPr>
          <w:rFonts w:ascii="Comic Sans MS" w:hAnsi="Comic Sans MS"/>
          <w:b/>
          <w:bCs/>
          <w:u w:val="single"/>
        </w:rPr>
        <w:t>Aims:</w:t>
      </w:r>
      <w:r>
        <w:rPr>
          <w:rFonts w:ascii="Comic Sans MS" w:hAnsi="Comic Sans MS"/>
        </w:rPr>
        <w:t xml:space="preserve"> </w:t>
      </w:r>
    </w:p>
    <w:p w14:paraId="02E8EFE5" w14:textId="30F93924" w:rsidR="00560B67" w:rsidRPr="00560B67" w:rsidRDefault="00560B67" w:rsidP="00560B67">
      <w:pPr>
        <w:ind w:left="0" w:firstLine="0"/>
        <w:jc w:val="both"/>
        <w:rPr>
          <w:rFonts w:ascii="Comic Sans MS" w:hAnsi="Comic Sans MS"/>
        </w:rPr>
      </w:pPr>
      <w:r w:rsidRPr="00560B67">
        <w:rPr>
          <w:rFonts w:ascii="Comic Sans MS" w:hAnsi="Comic Sans MS"/>
        </w:rPr>
        <w:t xml:space="preserve">The Holy Family Primary School aims to provide a Catholic education, which seeks to foster the growth of the whole child and to help them realise their unique God-given potential. Although we are a Catholic </w:t>
      </w:r>
      <w:proofErr w:type="gramStart"/>
      <w:r w:rsidRPr="00560B67">
        <w:rPr>
          <w:rFonts w:ascii="Comic Sans MS" w:hAnsi="Comic Sans MS"/>
        </w:rPr>
        <w:t>school</w:t>
      </w:r>
      <w:proofErr w:type="gramEnd"/>
      <w:r w:rsidRPr="00560B67">
        <w:rPr>
          <w:rFonts w:ascii="Comic Sans MS" w:hAnsi="Comic Sans MS"/>
        </w:rPr>
        <w:t xml:space="preserve"> we warmly welcome pupils of all nationalities and religious denominations and value and respect the rich cultural diversity they bring to our school. Our caring staff </w:t>
      </w:r>
      <w:proofErr w:type="gramStart"/>
      <w:r w:rsidRPr="00560B67">
        <w:rPr>
          <w:rFonts w:ascii="Comic Sans MS" w:hAnsi="Comic Sans MS"/>
        </w:rPr>
        <w:t>is dedicated to providing</w:t>
      </w:r>
      <w:proofErr w:type="gramEnd"/>
      <w:r w:rsidRPr="00560B67">
        <w:rPr>
          <w:rFonts w:ascii="Comic Sans MS" w:hAnsi="Comic Sans MS"/>
        </w:rPr>
        <w:t xml:space="preserve"> a sound education, in an atmosphere where Christian values are clearly lived and where the growth of the whole child is fostered.</w:t>
      </w:r>
    </w:p>
    <w:p w14:paraId="3D47E814" w14:textId="77777777" w:rsidR="00560B67" w:rsidRP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0A9F107A" w14:textId="34A35440" w:rsidR="00560B67" w:rsidRDefault="00560B67" w:rsidP="00560B67">
      <w:pPr>
        <w:ind w:left="0" w:firstLine="0"/>
        <w:jc w:val="both"/>
        <w:rPr>
          <w:rFonts w:ascii="Comic Sans MS" w:hAnsi="Comic Sans MS"/>
        </w:rPr>
      </w:pPr>
      <w:r w:rsidRPr="00560B67">
        <w:rPr>
          <w:rFonts w:ascii="Comic Sans MS" w:hAnsi="Comic Sans MS"/>
        </w:rPr>
        <w:t>Each child experiences a broad, balanced curriculum in line</w:t>
      </w:r>
      <w:r>
        <w:rPr>
          <w:rFonts w:ascii="Comic Sans MS" w:hAnsi="Comic Sans MS"/>
        </w:rPr>
        <w:t xml:space="preserve"> with the Revised Northern Ireland curriculum. Subjects include Religion Education, Language &amp; Literacy (English), Numeracy (Maths), The World Around Us (Science, Geography &amp; History), The Arts (Music, </w:t>
      </w:r>
      <w:proofErr w:type="gramStart"/>
      <w:r>
        <w:rPr>
          <w:rFonts w:ascii="Comic Sans MS" w:hAnsi="Comic Sans MS"/>
        </w:rPr>
        <w:t>Art</w:t>
      </w:r>
      <w:proofErr w:type="gramEnd"/>
      <w:r>
        <w:rPr>
          <w:rFonts w:ascii="Comic Sans MS" w:hAnsi="Comic Sans MS"/>
        </w:rPr>
        <w:t xml:space="preserve"> and Drama), PDMU. The curriculum is further enriched with cross-curricular themes (I.C.T, Health Education, Shared Education and developing Thinking Skills and Personal Capabilities. All pupils also have an opportunity to engage in a wide range of after school clubs and sports </w:t>
      </w: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gaelic</w:t>
      </w:r>
      <w:proofErr w:type="spellEnd"/>
      <w:r>
        <w:rPr>
          <w:rFonts w:ascii="Comic Sans MS" w:hAnsi="Comic Sans MS"/>
        </w:rPr>
        <w:t>, netball, soccer, hurling, camogie and cross country running. All staff aim to provide a stimulating learning environment where a spirit of enquiry and enthusiasm for learning is cultivated.</w:t>
      </w:r>
    </w:p>
    <w:p w14:paraId="1347CE32" w14:textId="77777777" w:rsid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44BE1EA5" w14:textId="77777777" w:rsidR="00560B67" w:rsidRDefault="00560B67" w:rsidP="00560B67">
      <w:pPr>
        <w:ind w:left="0" w:firstLine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Policy Statement of the General Aims of the School</w:t>
      </w:r>
    </w:p>
    <w:p w14:paraId="4CAA688C" w14:textId="77777777" w:rsid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40799D13" w14:textId="77777777" w:rsidR="00560B67" w:rsidRDefault="00560B67" w:rsidP="00560B67">
      <w:p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To provide a Catholic education in an environment where:</w:t>
      </w:r>
    </w:p>
    <w:p w14:paraId="148BB00E" w14:textId="77777777" w:rsidR="00560B67" w:rsidRDefault="00560B67" w:rsidP="00560B67">
      <w:pPr>
        <w:ind w:left="0" w:firstLine="0"/>
        <w:jc w:val="both"/>
        <w:rPr>
          <w:rFonts w:ascii="Comic Sans MS" w:hAnsi="Comic Sans MS"/>
        </w:rPr>
      </w:pPr>
    </w:p>
    <w:p w14:paraId="4DEDCDDF" w14:textId="77777777" w:rsidR="00560B67" w:rsidRDefault="00560B67" w:rsidP="00560B67">
      <w:pPr>
        <w:numPr>
          <w:ilvl w:val="0"/>
          <w:numId w:val="1"/>
        </w:numPr>
        <w:ind w:left="1134" w:hanging="414"/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We strive to give each child a sense of worth and help them realise their unique God-given potential.</w:t>
      </w:r>
    </w:p>
    <w:p w14:paraId="36FFB41C" w14:textId="77777777" w:rsidR="00560B67" w:rsidRDefault="00560B67" w:rsidP="00560B67">
      <w:pPr>
        <w:numPr>
          <w:ilvl w:val="0"/>
          <w:numId w:val="1"/>
        </w:numPr>
        <w:ind w:left="1134" w:hanging="414"/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Christian values are actively lived.</w:t>
      </w:r>
    </w:p>
    <w:p w14:paraId="0AAD76AF" w14:textId="77777777" w:rsidR="00560B67" w:rsidRDefault="00560B67" w:rsidP="00560B67">
      <w:pPr>
        <w:numPr>
          <w:ilvl w:val="0"/>
          <w:numId w:val="1"/>
        </w:numPr>
        <w:ind w:left="1134" w:hanging="414"/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The growth of the whole child is fostered.</w:t>
      </w:r>
    </w:p>
    <w:p w14:paraId="3BAEC941" w14:textId="77777777" w:rsidR="00560B67" w:rsidRDefault="00560B67" w:rsidP="00560B67">
      <w:pPr>
        <w:numPr>
          <w:ilvl w:val="0"/>
          <w:numId w:val="1"/>
        </w:numPr>
        <w:ind w:left="1134" w:hanging="41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Each will receive a broad and balanced education as prescribed by the N.I. Curriculum </w:t>
      </w:r>
    </w:p>
    <w:p w14:paraId="2713A5B5" w14:textId="5DA7A730" w:rsidR="00560B67" w:rsidRPr="00560B67" w:rsidRDefault="00560B67" w:rsidP="00560B67">
      <w:pPr>
        <w:numPr>
          <w:ilvl w:val="0"/>
          <w:numId w:val="1"/>
        </w:numPr>
        <w:ind w:left="720" w:firstLine="0"/>
        <w:jc w:val="both"/>
        <w:rPr>
          <w:rFonts w:ascii="Comic Sans MS" w:hAnsi="Comic Sans MS"/>
        </w:rPr>
      </w:pPr>
      <w:r w:rsidRPr="00560B67">
        <w:rPr>
          <w:rFonts w:ascii="Comic Sans MS" w:hAnsi="Comic Sans MS"/>
        </w:rPr>
        <w:t xml:space="preserve">Each can avail of a full wrap-around care facility </w:t>
      </w:r>
      <w:proofErr w:type="gramStart"/>
      <w:r w:rsidRPr="00560B67">
        <w:rPr>
          <w:rFonts w:ascii="Comic Sans MS" w:hAnsi="Comic Sans MS"/>
        </w:rPr>
        <w:t>e.g.</w:t>
      </w:r>
      <w:proofErr w:type="gramEnd"/>
      <w:r w:rsidRPr="00560B67">
        <w:rPr>
          <w:rFonts w:ascii="Comic Sans MS" w:hAnsi="Comic Sans MS"/>
        </w:rPr>
        <w:t xml:space="preserve"> breakfast club, wide range of after school activities, pre &amp; after school care </w:t>
      </w:r>
    </w:p>
    <w:p w14:paraId="37C8D5FD" w14:textId="77777777" w:rsidR="00560B67" w:rsidRDefault="00560B67" w:rsidP="00560B67">
      <w:pPr>
        <w:ind w:left="720" w:firstLine="0"/>
        <w:jc w:val="both"/>
        <w:rPr>
          <w:rFonts w:ascii="Comic Sans MS" w:hAnsi="Comic Sans MS"/>
        </w:rPr>
      </w:pPr>
    </w:p>
    <w:p w14:paraId="2EC61E75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To foster an atmosphere of safety, trust, </w:t>
      </w:r>
      <w:proofErr w:type="gramStart"/>
      <w:r>
        <w:rPr>
          <w:rFonts w:ascii="Comic Sans MS" w:hAnsi="Comic Sans MS"/>
        </w:rPr>
        <w:t>acceptance</w:t>
      </w:r>
      <w:proofErr w:type="gramEnd"/>
      <w:r>
        <w:rPr>
          <w:rFonts w:ascii="Comic Sans MS" w:hAnsi="Comic Sans MS"/>
        </w:rPr>
        <w:t xml:space="preserve"> and co-operation </w:t>
      </w:r>
    </w:p>
    <w:p w14:paraId="018B364A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where:</w:t>
      </w:r>
    </w:p>
    <w:p w14:paraId="54AE68CF" w14:textId="77777777" w:rsidR="00560B67" w:rsidRDefault="00560B67" w:rsidP="00560B67">
      <w:pPr>
        <w:numPr>
          <w:ilvl w:val="0"/>
          <w:numId w:val="2"/>
        </w:numPr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 xml:space="preserve">Children’s </w:t>
      </w:r>
      <w:proofErr w:type="spellStart"/>
      <w:r>
        <w:rPr>
          <w:rFonts w:ascii="Comic Sans MS" w:hAnsi="Comic Sans MS"/>
        </w:rPr>
        <w:t>self esteem</w:t>
      </w:r>
      <w:proofErr w:type="spellEnd"/>
      <w:r>
        <w:rPr>
          <w:rFonts w:ascii="Comic Sans MS" w:hAnsi="Comic Sans MS"/>
        </w:rPr>
        <w:t xml:space="preserve"> is </w:t>
      </w:r>
      <w:proofErr w:type="gramStart"/>
      <w:r>
        <w:rPr>
          <w:rFonts w:ascii="Comic Sans MS" w:hAnsi="Comic Sans MS"/>
        </w:rPr>
        <w:t>developed</w:t>
      </w:r>
      <w:proofErr w:type="gramEnd"/>
      <w:r>
        <w:rPr>
          <w:rFonts w:ascii="Comic Sans MS" w:hAnsi="Comic Sans MS"/>
        </w:rPr>
        <w:t xml:space="preserve"> and they are encouraged and helped to communicate clearly and confidently.</w:t>
      </w:r>
    </w:p>
    <w:p w14:paraId="41F7A252" w14:textId="77777777" w:rsidR="00560B67" w:rsidRDefault="00560B67" w:rsidP="00560B67">
      <w:pPr>
        <w:numPr>
          <w:ilvl w:val="0"/>
          <w:numId w:val="2"/>
        </w:numPr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Children are encouraged to treat everyone with respect and grow to be responsible members of both our school and local community.</w:t>
      </w:r>
    </w:p>
    <w:p w14:paraId="541AEFEA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</w:p>
    <w:p w14:paraId="2872D2D4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To have a real care for the less able and underprivileged, so that they may develop their capacity, their </w:t>
      </w:r>
      <w:proofErr w:type="gramStart"/>
      <w:r>
        <w:rPr>
          <w:rFonts w:ascii="Comic Sans MS" w:hAnsi="Comic Sans MS"/>
        </w:rPr>
        <w:t>talents</w:t>
      </w:r>
      <w:proofErr w:type="gramEnd"/>
      <w:r>
        <w:rPr>
          <w:rFonts w:ascii="Comic Sans MS" w:hAnsi="Comic Sans MS"/>
        </w:rPr>
        <w:t xml:space="preserve"> and gifts.</w:t>
      </w:r>
    </w:p>
    <w:p w14:paraId="580EDB4B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</w:p>
    <w:p w14:paraId="4CFFA2A3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To provide the opportunity for children to:</w:t>
      </w:r>
    </w:p>
    <w:p w14:paraId="060F319E" w14:textId="77777777" w:rsidR="00560B67" w:rsidRDefault="00560B67" w:rsidP="00560B67">
      <w:pPr>
        <w:numPr>
          <w:ilvl w:val="12"/>
          <w:numId w:val="0"/>
        </w:numPr>
        <w:ind w:left="720"/>
        <w:jc w:val="both"/>
        <w:rPr>
          <w:rFonts w:ascii="Algerian" w:hAnsi="Algerian"/>
          <w:b/>
          <w:sz w:val="28"/>
        </w:rPr>
      </w:pPr>
    </w:p>
    <w:p w14:paraId="0FEF2B2E" w14:textId="77777777" w:rsidR="00560B67" w:rsidRDefault="00560B67" w:rsidP="00560B67">
      <w:pPr>
        <w:numPr>
          <w:ilvl w:val="0"/>
          <w:numId w:val="2"/>
        </w:numPr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Reach their full learning potential through the N.I. Curriculum and our Extra Curricular Programme</w:t>
      </w:r>
    </w:p>
    <w:p w14:paraId="655840B3" w14:textId="77777777" w:rsidR="00560B67" w:rsidRDefault="00560B67" w:rsidP="00560B67">
      <w:pPr>
        <w:numPr>
          <w:ilvl w:val="0"/>
          <w:numId w:val="2"/>
        </w:numPr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 xml:space="preserve">Acquire knowledge of the world in which we live </w:t>
      </w:r>
      <w:proofErr w:type="gramStart"/>
      <w:r>
        <w:rPr>
          <w:rFonts w:ascii="Comic Sans MS" w:hAnsi="Comic Sans MS"/>
        </w:rPr>
        <w:t>in order to</w:t>
      </w:r>
      <w:proofErr w:type="gramEnd"/>
      <w:r>
        <w:rPr>
          <w:rFonts w:ascii="Comic Sans MS" w:hAnsi="Comic Sans MS"/>
        </w:rPr>
        <w:t xml:space="preserve"> develop the children’s ability to become contributing members of the community in a local and international context.</w:t>
      </w:r>
    </w:p>
    <w:p w14:paraId="05B70DB0" w14:textId="77777777" w:rsidR="00560B67" w:rsidRDefault="00560B67" w:rsidP="00560B67">
      <w:pPr>
        <w:numPr>
          <w:ilvl w:val="0"/>
          <w:numId w:val="2"/>
        </w:numPr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 xml:space="preserve">Learn how to apply </w:t>
      </w:r>
      <w:proofErr w:type="spellStart"/>
      <w:r>
        <w:rPr>
          <w:rFonts w:ascii="Comic Sans MS" w:hAnsi="Comic Sans MS"/>
        </w:rPr>
        <w:t>computative</w:t>
      </w:r>
      <w:proofErr w:type="spellEnd"/>
      <w:r>
        <w:rPr>
          <w:rFonts w:ascii="Comic Sans MS" w:hAnsi="Comic Sans MS"/>
        </w:rPr>
        <w:t xml:space="preserve"> skills with speed, accuracy and understanding.</w:t>
      </w:r>
    </w:p>
    <w:p w14:paraId="5A94D9AD" w14:textId="77777777" w:rsidR="00560B67" w:rsidRDefault="00560B67" w:rsidP="00560B67">
      <w:pPr>
        <w:numPr>
          <w:ilvl w:val="0"/>
          <w:numId w:val="2"/>
        </w:numPr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To cultivate the creative arts and promote a healthy lifestyle, sport &amp; leisure.</w:t>
      </w:r>
    </w:p>
    <w:p w14:paraId="1B6F994B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</w:p>
    <w:p w14:paraId="235884C0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To foster and keep alive in our pupils the spirit of enquiry, wonder and enthusiasm in the process of learning characteristic of primary school children.</w:t>
      </w:r>
    </w:p>
    <w:p w14:paraId="15E97D90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</w:p>
    <w:p w14:paraId="3982BF8D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To foster and develop links with the parents, the </w:t>
      </w:r>
      <w:proofErr w:type="gramStart"/>
      <w:r>
        <w:rPr>
          <w:rFonts w:ascii="Comic Sans MS" w:hAnsi="Comic Sans MS"/>
        </w:rPr>
        <w:t>parish</w:t>
      </w:r>
      <w:proofErr w:type="gramEnd"/>
      <w:r>
        <w:rPr>
          <w:rFonts w:ascii="Comic Sans MS" w:hAnsi="Comic Sans MS"/>
        </w:rPr>
        <w:t xml:space="preserve"> and the local community. </w:t>
      </w:r>
    </w:p>
    <w:p w14:paraId="67FB4D93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Comic Sans MS" w:hAnsi="Comic Sans MS"/>
        </w:rPr>
      </w:pPr>
    </w:p>
    <w:p w14:paraId="2EDBF9F0" w14:textId="77777777" w:rsidR="00560B67" w:rsidRDefault="00560B67" w:rsidP="00560B67">
      <w:pPr>
        <w:numPr>
          <w:ilvl w:val="12"/>
          <w:numId w:val="0"/>
        </w:numPr>
        <w:ind w:left="432" w:hanging="432"/>
        <w:jc w:val="both"/>
        <w:rPr>
          <w:rFonts w:ascii="Algerian" w:hAnsi="Algerian"/>
          <w:b/>
          <w:sz w:val="28"/>
        </w:rPr>
      </w:pPr>
      <w:r>
        <w:rPr>
          <w:rFonts w:ascii="Comic Sans MS" w:hAnsi="Comic Sans MS"/>
        </w:rPr>
        <w:t>7. To foster and develop links with other schools in a European and global context so that our pupils have a greater awareness and understanding of the world we live in.</w:t>
      </w:r>
    </w:p>
    <w:p w14:paraId="4810377E" w14:textId="3A5FFEA0" w:rsidR="00560B67" w:rsidRDefault="00560B67" w:rsidP="00560B67">
      <w:pPr>
        <w:numPr>
          <w:ilvl w:val="12"/>
          <w:numId w:val="0"/>
        </w:numPr>
        <w:rPr>
          <w:rFonts w:ascii="Algerian" w:hAnsi="Algerian"/>
          <w:b/>
          <w:sz w:val="28"/>
        </w:rPr>
      </w:pPr>
    </w:p>
    <w:p w14:paraId="0FB819AB" w14:textId="24BD6AEC" w:rsidR="00861C51" w:rsidRDefault="00861C51" w:rsidP="00560B67">
      <w:pPr>
        <w:numPr>
          <w:ilvl w:val="12"/>
          <w:numId w:val="0"/>
        </w:numPr>
        <w:rPr>
          <w:rFonts w:ascii="Algerian" w:hAnsi="Algerian"/>
          <w:b/>
          <w:sz w:val="28"/>
        </w:rPr>
      </w:pPr>
    </w:p>
    <w:p w14:paraId="11BBA33F" w14:textId="6672749C" w:rsidR="00861C51" w:rsidRDefault="00861C51" w:rsidP="00560B67">
      <w:pPr>
        <w:numPr>
          <w:ilvl w:val="12"/>
          <w:numId w:val="0"/>
        </w:numPr>
        <w:rPr>
          <w:rFonts w:ascii="Algerian" w:hAnsi="Algerian"/>
          <w:b/>
          <w:sz w:val="28"/>
        </w:rPr>
      </w:pPr>
    </w:p>
    <w:p w14:paraId="4FF084E0" w14:textId="5926570C" w:rsidR="00861C51" w:rsidRDefault="00861C51" w:rsidP="00560B67">
      <w:pPr>
        <w:numPr>
          <w:ilvl w:val="12"/>
          <w:numId w:val="0"/>
        </w:numPr>
        <w:rPr>
          <w:rFonts w:ascii="Algerian" w:hAnsi="Algerian"/>
          <w:b/>
          <w:sz w:val="28"/>
        </w:rPr>
      </w:pPr>
    </w:p>
    <w:p w14:paraId="65C327A0" w14:textId="40FD4A91" w:rsidR="00560B67" w:rsidRDefault="00560B67" w:rsidP="00861C51">
      <w:pPr>
        <w:ind w:left="0" w:firstLine="0"/>
        <w:rPr>
          <w:rFonts w:ascii="Algerian" w:hAnsi="Algerian"/>
          <w:b/>
          <w:sz w:val="28"/>
        </w:rPr>
      </w:pPr>
    </w:p>
    <w:p w14:paraId="50227611" w14:textId="3D69B7C1" w:rsidR="00861C51" w:rsidRPr="00861C51" w:rsidRDefault="00861C51" w:rsidP="00861C51">
      <w:pPr>
        <w:ind w:left="0" w:firstLine="0"/>
        <w:jc w:val="center"/>
        <w:rPr>
          <w:u w:val="single"/>
        </w:rPr>
      </w:pPr>
      <w:r>
        <w:rPr>
          <w:rFonts w:ascii="Algerian" w:hAnsi="Algerian"/>
          <w:b/>
          <w:sz w:val="28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  <w:r>
        <w:rPr>
          <w:rFonts w:ascii="Algerian" w:hAnsi="Algerian"/>
          <w:b/>
          <w:sz w:val="28"/>
          <w:u w:val="single"/>
        </w:rPr>
        <w:tab/>
      </w:r>
    </w:p>
    <w:sectPr w:rsidR="00861C51" w:rsidRPr="00861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AEE9B2"/>
    <w:lvl w:ilvl="0">
      <w:numFmt w:val="bullet"/>
      <w:lvlText w:val="*"/>
      <w:lvlJc w:val="left"/>
    </w:lvl>
  </w:abstractNum>
  <w:num w:numId="1" w16cid:durableId="122070429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2140298990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67"/>
    <w:rsid w:val="002B21F1"/>
    <w:rsid w:val="00560B67"/>
    <w:rsid w:val="008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7E56"/>
  <w15:chartTrackingRefBased/>
  <w15:docId w15:val="{FB3EE681-8DB6-4AE1-B62F-2191982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67"/>
    <w:pPr>
      <w:overflowPunct w:val="0"/>
      <w:autoSpaceDE w:val="0"/>
      <w:autoSpaceDN w:val="0"/>
      <w:adjustRightInd w:val="0"/>
      <w:spacing w:after="0" w:line="240" w:lineRule="auto"/>
      <w:ind w:left="432" w:hanging="432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21F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0" w:firstLine="0"/>
      <w:jc w:val="center"/>
    </w:pPr>
    <w:rPr>
      <w:rFonts w:ascii="Harlow Solid Italic" w:hAnsi="Harlow Solid Italic"/>
      <w:noProof/>
      <w:sz w:val="80"/>
    </w:rPr>
  </w:style>
  <w:style w:type="character" w:customStyle="1" w:styleId="BodyTextChar">
    <w:name w:val="Body Text Char"/>
    <w:basedOn w:val="DefaultParagraphFont"/>
    <w:link w:val="BodyText"/>
    <w:rsid w:val="002B21F1"/>
    <w:rPr>
      <w:rFonts w:ascii="Harlow Solid Italic" w:eastAsia="Times New Roman" w:hAnsi="Harlow Solid Italic" w:cs="Times New Roman"/>
      <w:noProof/>
      <w:sz w:val="8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3071</Characters>
  <Application>Microsoft Office Word</Application>
  <DocSecurity>0</DocSecurity>
  <Lines>25</Lines>
  <Paragraphs>7</Paragraphs>
  <ScaleCrop>false</ScaleCrop>
  <Company>C2k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KELLY</dc:creator>
  <cp:keywords/>
  <dc:description/>
  <cp:lastModifiedBy>A KELLY</cp:lastModifiedBy>
  <cp:revision>3</cp:revision>
  <cp:lastPrinted>2023-11-08T14:30:00Z</cp:lastPrinted>
  <dcterms:created xsi:type="dcterms:W3CDTF">2023-10-25T13:03:00Z</dcterms:created>
  <dcterms:modified xsi:type="dcterms:W3CDTF">2023-11-08T14:44:00Z</dcterms:modified>
</cp:coreProperties>
</file>